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notes.xml" ContentType="application/vnd.openxmlformats-officedocument.wordprocessingml.footnotes+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3B1EAF" w14:textId="77777777" w:rsidR="008469AA" w:rsidRDefault="00000000">
      <w:pPr>
        <w:pStyle w:val="Heading1"/>
        <w:spacing w:before="0"/>
        <w:rPr>
          <w:rFonts w:hint="eastAsia"/>
        </w:rPr>
      </w:pPr>
      <w:r>
        <w:lastRenderedPageBreak/>
        <w:t>Chapter 15 — Scale, Maps, Drawings, and Similar Figures — Teacher Guide</w:t>
      </w:r>
    </w:p>
    <w:p w14:paraId="7E14E27B"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48970CA0" w14:textId="77777777">
        <w:tc>
          <w:tcPr>
            <w:tcW w:w="4996" w:type="dxa"/>
          </w:tcPr>
          <w:p w14:paraId="024190C2" w14:textId="77777777" w:rsidR="008469AA" w:rsidRDefault="00000000">
            <w:pPr>
              <w:pStyle w:val="Compact"/>
            </w:pPr>
            <w:r>
              <w:rPr>
                <w:b/>
                <w:bCs/>
              </w:rPr>
              <w:t>Lesson duration</w:t>
            </w:r>
          </w:p>
        </w:tc>
        <w:tc>
          <w:tcPr>
            <w:tcW w:w="4997" w:type="dxa"/>
          </w:tcPr>
          <w:p w14:paraId="285B108F" w14:textId="77777777" w:rsidR="008469AA" w:rsidRDefault="00000000">
            <w:pPr>
              <w:pStyle w:val="Compact"/>
            </w:pPr>
            <w:r>
              <w:t>5 lessons, 45–65 minutes each (see pacing table below)</w:t>
            </w:r>
          </w:p>
        </w:tc>
      </w:tr>
      <w:tr w:rsidR="008469AA" w14:paraId="323AD0C5" w14:textId="77777777">
        <w:tc>
          <w:tcPr>
            <w:tcW w:w="4996" w:type="dxa"/>
          </w:tcPr>
          <w:p w14:paraId="65CC3C53" w14:textId="77777777" w:rsidR="008469AA" w:rsidRDefault="00000000">
            <w:pPr>
              <w:pStyle w:val="Compact"/>
            </w:pPr>
            <w:r>
              <w:rPr>
                <w:b/>
                <w:bCs/>
              </w:rPr>
              <w:t>Materials</w:t>
            </w:r>
          </w:p>
        </w:tc>
        <w:tc>
          <w:tcPr>
            <w:tcW w:w="4997" w:type="dxa"/>
          </w:tcPr>
          <w:p w14:paraId="67333310" w14:textId="77777777" w:rsidR="008469AA" w:rsidRDefault="00000000">
            <w:pPr>
              <w:pStyle w:val="Compact"/>
            </w:pPr>
            <w:r>
              <w:t>Map strips, real-distance cards, scale-direction arrows, blueprint rectangles, photo enlargement cards, corresponding-side labels, rulers, graph paper, similarity factor tables, the three chapter diagrams</w:t>
            </w:r>
          </w:p>
        </w:tc>
      </w:tr>
      <w:tr w:rsidR="008469AA" w14:paraId="0968E03D" w14:textId="77777777">
        <w:tc>
          <w:tcPr>
            <w:tcW w:w="4996" w:type="dxa"/>
          </w:tcPr>
          <w:p w14:paraId="1567D4E2" w14:textId="77777777" w:rsidR="008469AA" w:rsidRDefault="00000000">
            <w:pPr>
              <w:pStyle w:val="Compact"/>
            </w:pPr>
            <w:r>
              <w:rPr>
                <w:b/>
                <w:bCs/>
              </w:rPr>
              <w:t>Launch question</w:t>
            </w:r>
          </w:p>
        </w:tc>
        <w:tc>
          <w:tcPr>
            <w:tcW w:w="4997" w:type="dxa"/>
          </w:tcPr>
          <w:p w14:paraId="4B5EA83C" w14:textId="77777777" w:rsidR="008469AA" w:rsidRDefault="00000000">
            <w:pPr>
              <w:pStyle w:val="Compact"/>
            </w:pPr>
            <w:r>
              <w:t>“A map uses 1 cm = 5 km. If the map shows 6 cm, should the real distance be larger or smaller? What if the real distance is 25 km — should the map length be larger or smaller?”</w:t>
            </w:r>
          </w:p>
        </w:tc>
      </w:tr>
      <w:tr w:rsidR="008469AA" w14:paraId="05AC7369" w14:textId="77777777">
        <w:tc>
          <w:tcPr>
            <w:tcW w:w="4996" w:type="dxa"/>
          </w:tcPr>
          <w:p w14:paraId="176F40DB" w14:textId="77777777" w:rsidR="008469AA" w:rsidRDefault="00000000">
            <w:pPr>
              <w:pStyle w:val="Compact"/>
            </w:pPr>
            <w:r>
              <w:rPr>
                <w:b/>
                <w:bCs/>
              </w:rPr>
              <w:t>Key representation</w:t>
            </w:r>
          </w:p>
        </w:tc>
        <w:tc>
          <w:tcPr>
            <w:tcW w:w="4997" w:type="dxa"/>
          </w:tcPr>
          <w:p w14:paraId="2217C9FB" w14:textId="77777777" w:rsidR="008469AA" w:rsidRDefault="00000000">
            <w:pPr>
              <w:pStyle w:val="Compact"/>
            </w:pPr>
            <w:r>
              <w:t>The scale-direction arrows — keep them visible throughout instruction</w:t>
            </w:r>
          </w:p>
        </w:tc>
      </w:tr>
      <w:tr w:rsidR="008469AA" w14:paraId="391A5066" w14:textId="77777777">
        <w:tc>
          <w:tcPr>
            <w:tcW w:w="4996" w:type="dxa"/>
          </w:tcPr>
          <w:p w14:paraId="43D432B9" w14:textId="77777777" w:rsidR="008469AA" w:rsidRDefault="00000000">
            <w:pPr>
              <w:pStyle w:val="Compact"/>
            </w:pPr>
            <w:r>
              <w:rPr>
                <w:b/>
                <w:bCs/>
              </w:rPr>
              <w:t>Anticipated responses</w:t>
            </w:r>
          </w:p>
        </w:tc>
        <w:tc>
          <w:tcPr>
            <w:tcW w:w="4997" w:type="dxa"/>
          </w:tcPr>
          <w:p w14:paraId="3EAACA29" w14:textId="77777777" w:rsidR="008469AA" w:rsidRDefault="00000000">
            <w:pPr>
              <w:pStyle w:val="Compact"/>
            </w:pPr>
            <w:r>
              <w:t>Correct: predicts the direction before calculating and applies one consistent factor to every corresponding length. Partial: calculates a correct magnitude but reverses the direction or checks only one side pair. Incorrect: cannot interpret the scale statement or confuses which operation matches which direction.</w:t>
            </w:r>
          </w:p>
        </w:tc>
      </w:tr>
      <w:tr w:rsidR="008469AA" w14:paraId="4B3BB312" w14:textId="77777777">
        <w:tc>
          <w:tcPr>
            <w:tcW w:w="4996" w:type="dxa"/>
          </w:tcPr>
          <w:p w14:paraId="418B3A29" w14:textId="77777777" w:rsidR="008469AA" w:rsidRDefault="00000000">
            <w:pPr>
              <w:pStyle w:val="Compact"/>
            </w:pPr>
            <w:r>
              <w:rPr>
                <w:b/>
                <w:bCs/>
              </w:rPr>
              <w:t>If the readiness check fails</w:t>
            </w:r>
          </w:p>
        </w:tc>
        <w:tc>
          <w:tcPr>
            <w:tcW w:w="4997" w:type="dxa"/>
          </w:tcPr>
          <w:p w14:paraId="15432052" w14:textId="77777777" w:rsidR="008469AA" w:rsidRDefault="00000000">
            <w:pPr>
              <w:pStyle w:val="Compact"/>
            </w:pPr>
            <w:r>
              <w:t>Reteach scale factors and inverse operations from Chapters 3 and 10 before starting the Launch; do not skip the direction-prediction step</w:t>
            </w:r>
          </w:p>
        </w:tc>
      </w:tr>
      <w:tr w:rsidR="008469AA" w14:paraId="6FFF98EE" w14:textId="77777777">
        <w:tc>
          <w:tcPr>
            <w:tcW w:w="4996" w:type="dxa"/>
          </w:tcPr>
          <w:p w14:paraId="4C5185BE" w14:textId="77777777" w:rsidR="008469AA" w:rsidRDefault="00000000">
            <w:pPr>
              <w:pStyle w:val="Compact"/>
            </w:pPr>
            <w:r>
              <w:rPr>
                <w:b/>
                <w:bCs/>
              </w:rPr>
              <w:t>Talk prompt</w:t>
            </w:r>
          </w:p>
        </w:tc>
        <w:tc>
          <w:tcPr>
            <w:tcW w:w="4997" w:type="dxa"/>
          </w:tcPr>
          <w:p w14:paraId="6E849972" w14:textId="77777777" w:rsidR="008469AA" w:rsidRDefault="00000000">
            <w:pPr>
              <w:pStyle w:val="Compact"/>
            </w:pPr>
            <w:r>
              <w:t>“Are you moving from drawing to real, or real to drawing? Should the answer be larger or smaller?”</w:t>
            </w:r>
          </w:p>
        </w:tc>
      </w:tr>
      <w:tr w:rsidR="008469AA" w14:paraId="2FA05A99" w14:textId="77777777">
        <w:tc>
          <w:tcPr>
            <w:tcW w:w="4996" w:type="dxa"/>
          </w:tcPr>
          <w:p w14:paraId="3B9ADFAB" w14:textId="77777777" w:rsidR="008469AA" w:rsidRDefault="00000000">
            <w:pPr>
              <w:pStyle w:val="Compact"/>
            </w:pPr>
            <w:r>
              <w:rPr>
                <w:b/>
                <w:bCs/>
              </w:rPr>
              <w:t>Exit ticket</w:t>
            </w:r>
          </w:p>
        </w:tc>
        <w:tc>
          <w:tcPr>
            <w:tcW w:w="4997" w:type="dxa"/>
          </w:tcPr>
          <w:p w14:paraId="3F836AAE" w14:textId="77777777" w:rsidR="008469AA" w:rsidRDefault="00000000">
            <w:pPr>
              <w:pStyle w:val="Compact"/>
            </w:pPr>
            <w:r>
              <w:t xml:space="preserve">5 items — map to real, real to drawing, similarity check, photo enlargement, </w:t>
              <w:lastRenderedPageBreak/>
              <w:t>state the scale-direction routine (see Section 13)</w:t>
            </w:r>
          </w:p>
        </w:tc>
      </w:tr>
      <w:tr w:rsidR="008469AA" w14:paraId="3A670780" w14:textId="77777777">
        <w:tc>
          <w:tcPr>
            <w:tcW w:w="4996" w:type="dxa"/>
          </w:tcPr>
          <w:p w14:paraId="35C05AB4" w14:textId="77777777" w:rsidR="008469AA" w:rsidRDefault="00000000">
            <w:pPr>
              <w:pStyle w:val="Compact"/>
            </w:pPr>
            <w:r>
              <w:rPr>
                <w:b/>
                <w:bCs/>
              </w:rPr>
              <w:lastRenderedPageBreak/>
              <w:t>Reteach / extend</w:t>
            </w:r>
          </w:p>
        </w:tc>
        <w:tc>
          <w:tcPr>
            <w:tcW w:w="4997" w:type="dxa"/>
          </w:tcPr>
          <w:p w14:paraId="2F646AEE" w14:textId="77777777" w:rsidR="008469AA" w:rsidRDefault="00000000">
            <w:pPr>
              <w:pStyle w:val="Compact"/>
            </w:pPr>
            <w:r>
              <w:t>Reteach: single-direction problems only, with physical scale strips. Extend: multi-step conversions, non-unit scale statements, and the distinction between length and area scale factors.</w:t>
            </w:r>
            <w:bookmarkStart w:id="965" w:name="chapter-at-a-glance_Copy_14"/>
            <w:bookmarkEnd w:id="965"/>
          </w:p>
        </w:tc>
      </w:tr>
    </w:tbl>
    <w:p w14:paraId="1D978794" w14:textId="77777777" w:rsidR="008469AA" w:rsidRDefault="00000000">
      <w:pPr>
        <w:pStyle w:val="Heading2"/>
        <w:rPr>
          <w:rFonts w:hint="eastAsia"/>
        </w:rPr>
      </w:pPr>
      <w:r>
        <w:t>Purpose and pacing</w:t>
      </w:r>
    </w:p>
    <w:p w14:paraId="5938F695" w14:textId="77777777" w:rsidR="008469AA" w:rsidRDefault="00000000">
      <w:r>
        <w:t>Chapter 15 connects proportional reasoning to geometry and measurement. The essential idea is that a scale is a ratio with direction, while similarity requires one common factor across all corresponding lengths.</w:t>
      </w:r>
    </w:p>
    <w:tbl>
      <w:tblPr>
        <w:tblStyle w:val="Table"/>
        <w:tblW w:w="5000" w:type="pct"/>
        <w:tblLayout w:type="fixed"/>
        <w:tblLook w:val="0020" w:firstRow="1" w:lastRow="0" w:firstColumn="0" w:lastColumn="0" w:noHBand="0" w:noVBand="0"/>
      </w:tblPr>
      <w:tblGrid>
        <w:gridCol w:w="2431"/>
        <w:gridCol w:w="2432"/>
        <w:gridCol w:w="3227"/>
      </w:tblGrid>
      <w:tr w:rsidR="008469AA" w14:paraId="6851181B" w14:textId="77777777">
        <w:trPr>
          <w:tblHeader/>
        </w:trPr>
        <w:tc>
          <w:tcPr>
            <w:tcW w:w="2998" w:type="dxa"/>
            <w:shd w:val="clear" w:color="auto" w:fill="E8EEF7"/>
          </w:tcPr>
          <w:p w14:paraId="79588658" w14:textId="77777777" w:rsidR="008469AA" w:rsidRDefault="00000000">
            <w:pPr>
              <w:pStyle w:val="Compact"/>
            </w:pPr>
            <w:r>
              <w:t>Lesson</w:t>
            </w:r>
          </w:p>
        </w:tc>
        <w:tc>
          <w:tcPr>
            <w:tcW w:w="2998" w:type="dxa"/>
            <w:shd w:val="clear" w:color="auto" w:fill="E8EEF7"/>
          </w:tcPr>
          <w:p w14:paraId="5426E477" w14:textId="77777777" w:rsidR="008469AA" w:rsidRDefault="00000000">
            <w:pPr>
              <w:pStyle w:val="Compact"/>
            </w:pPr>
            <w:r>
              <w:t>Focus</w:t>
            </w:r>
          </w:p>
        </w:tc>
        <w:tc>
          <w:tcPr>
            <w:tcW w:w="3998" w:type="dxa"/>
            <w:shd w:val="clear" w:color="auto" w:fill="E8EEF7"/>
          </w:tcPr>
          <w:p w14:paraId="731784DD" w14:textId="77777777" w:rsidR="008469AA" w:rsidRDefault="00000000">
            <w:pPr>
              <w:pStyle w:val="Compact"/>
              <w:jc w:val="right"/>
            </w:pPr>
            <w:r>
              <w:t>Suggested time</w:t>
            </w:r>
          </w:p>
        </w:tc>
      </w:tr>
      <w:tr w:rsidR="008469AA" w14:paraId="2033CA6D" w14:textId="77777777">
        <w:tc>
          <w:tcPr>
            <w:tcW w:w="2998" w:type="dxa"/>
          </w:tcPr>
          <w:p w14:paraId="0A16AD63" w14:textId="77777777" w:rsidR="008469AA" w:rsidRDefault="00000000">
            <w:pPr>
              <w:pStyle w:val="Compact"/>
            </w:pPr>
            <w:r>
              <w:t>Lesson 1</w:t>
            </w:r>
          </w:p>
        </w:tc>
        <w:tc>
          <w:tcPr>
            <w:tcW w:w="2998" w:type="dxa"/>
          </w:tcPr>
          <w:p w14:paraId="23065FD2" w14:textId="77777777" w:rsidR="008469AA" w:rsidRDefault="00000000">
            <w:pPr>
              <w:pStyle w:val="Compact"/>
            </w:pPr>
            <w:r>
              <w:t>Readiness, launch, scale direction, and scale strips</w:t>
            </w:r>
          </w:p>
        </w:tc>
        <w:tc>
          <w:tcPr>
            <w:tcW w:w="3998" w:type="dxa"/>
          </w:tcPr>
          <w:p w14:paraId="4696BF40" w14:textId="77777777" w:rsidR="008469AA" w:rsidRDefault="00000000">
            <w:pPr>
              <w:pStyle w:val="Compact"/>
              <w:jc w:val="right"/>
            </w:pPr>
            <w:r>
              <w:t>45–60 minutes</w:t>
            </w:r>
          </w:p>
        </w:tc>
      </w:tr>
      <w:tr w:rsidR="008469AA" w14:paraId="244D2FE1" w14:textId="77777777">
        <w:tc>
          <w:tcPr>
            <w:tcW w:w="2998" w:type="dxa"/>
          </w:tcPr>
          <w:p w14:paraId="7DE978B5" w14:textId="77777777" w:rsidR="008469AA" w:rsidRDefault="00000000">
            <w:pPr>
              <w:pStyle w:val="Compact"/>
            </w:pPr>
            <w:r>
              <w:t>Lesson 2</w:t>
            </w:r>
          </w:p>
        </w:tc>
        <w:tc>
          <w:tcPr>
            <w:tcW w:w="2998" w:type="dxa"/>
          </w:tcPr>
          <w:p w14:paraId="00C8B20B" w14:textId="77777777" w:rsidR="008469AA" w:rsidRDefault="00000000">
            <w:pPr>
              <w:pStyle w:val="Compact"/>
            </w:pPr>
            <w:r>
              <w:t>Maps, real-to-drawing, and blueprints</w:t>
            </w:r>
          </w:p>
        </w:tc>
        <w:tc>
          <w:tcPr>
            <w:tcW w:w="3998" w:type="dxa"/>
          </w:tcPr>
          <w:p w14:paraId="2E62EDE5" w14:textId="77777777" w:rsidR="008469AA" w:rsidRDefault="00000000">
            <w:pPr>
              <w:pStyle w:val="Compact"/>
              <w:jc w:val="right"/>
            </w:pPr>
            <w:r>
              <w:t>50–65 minutes</w:t>
            </w:r>
          </w:p>
        </w:tc>
      </w:tr>
      <w:tr w:rsidR="008469AA" w14:paraId="62094A1A" w14:textId="77777777">
        <w:tc>
          <w:tcPr>
            <w:tcW w:w="2998" w:type="dxa"/>
          </w:tcPr>
          <w:p w14:paraId="403286DE" w14:textId="77777777" w:rsidR="008469AA" w:rsidRDefault="00000000">
            <w:pPr>
              <w:pStyle w:val="Compact"/>
            </w:pPr>
            <w:r>
              <w:t>Lesson 3</w:t>
            </w:r>
          </w:p>
        </w:tc>
        <w:tc>
          <w:tcPr>
            <w:tcW w:w="2998" w:type="dxa"/>
          </w:tcPr>
          <w:p w14:paraId="6D6CD6B6" w14:textId="77777777" w:rsidR="008469AA" w:rsidRDefault="00000000">
            <w:pPr>
              <w:pStyle w:val="Compact"/>
            </w:pPr>
            <w:r>
              <w:t>Enlargements, reductions, and corresponding sides</w:t>
            </w:r>
          </w:p>
        </w:tc>
        <w:tc>
          <w:tcPr>
            <w:tcW w:w="3998" w:type="dxa"/>
          </w:tcPr>
          <w:p w14:paraId="03760778" w14:textId="77777777" w:rsidR="008469AA" w:rsidRDefault="00000000">
            <w:pPr>
              <w:pStyle w:val="Compact"/>
              <w:jc w:val="right"/>
            </w:pPr>
            <w:r>
              <w:t>50–65 minutes</w:t>
            </w:r>
          </w:p>
        </w:tc>
      </w:tr>
      <w:tr w:rsidR="008469AA" w14:paraId="65EDFE5B" w14:textId="77777777">
        <w:tc>
          <w:tcPr>
            <w:tcW w:w="2998" w:type="dxa"/>
          </w:tcPr>
          <w:p w14:paraId="196CBA8A" w14:textId="77777777" w:rsidR="008469AA" w:rsidRDefault="00000000">
            <w:pPr>
              <w:pStyle w:val="Compact"/>
            </w:pPr>
            <w:r>
              <w:t>Lesson 4</w:t>
            </w:r>
          </w:p>
        </w:tc>
        <w:tc>
          <w:tcPr>
            <w:tcW w:w="2998" w:type="dxa"/>
          </w:tcPr>
          <w:p w14:paraId="7B3CF39B" w14:textId="77777777" w:rsidR="008469AA" w:rsidRDefault="00000000">
            <w:pPr>
              <w:pStyle w:val="Compact"/>
            </w:pPr>
            <w:r>
              <w:t>Similar figures, misconceptions, and Tripwire</w:t>
            </w:r>
          </w:p>
        </w:tc>
        <w:tc>
          <w:tcPr>
            <w:tcW w:w="3998" w:type="dxa"/>
          </w:tcPr>
          <w:p w14:paraId="6C5A7957" w14:textId="77777777" w:rsidR="008469AA" w:rsidRDefault="00000000">
            <w:pPr>
              <w:pStyle w:val="Compact"/>
              <w:jc w:val="right"/>
            </w:pPr>
            <w:r>
              <w:t>50–65 minutes</w:t>
            </w:r>
          </w:p>
        </w:tc>
      </w:tr>
      <w:tr w:rsidR="008469AA" w14:paraId="1E0DE2AF" w14:textId="77777777">
        <w:tc>
          <w:tcPr>
            <w:tcW w:w="2998" w:type="dxa"/>
          </w:tcPr>
          <w:p w14:paraId="7643DDB8" w14:textId="77777777" w:rsidR="008469AA" w:rsidRDefault="00000000">
            <w:pPr>
              <w:pStyle w:val="Compact"/>
            </w:pPr>
            <w:r>
              <w:t>Lesson 5</w:t>
            </w:r>
          </w:p>
        </w:tc>
        <w:tc>
          <w:tcPr>
            <w:tcW w:w="2998" w:type="dxa"/>
          </w:tcPr>
          <w:p w14:paraId="249DD4EE" w14:textId="77777777" w:rsidR="008469AA" w:rsidRDefault="00000000">
            <w:pPr>
              <w:pStyle w:val="Compact"/>
            </w:pPr>
            <w:r>
              <w:t>Mixed practice, Exit Ticket, and targeted reteaching</w:t>
            </w:r>
          </w:p>
        </w:tc>
        <w:tc>
          <w:tcPr>
            <w:tcW w:w="3998" w:type="dxa"/>
          </w:tcPr>
          <w:p w14:paraId="55FE7651" w14:textId="77777777" w:rsidR="008469AA" w:rsidRDefault="00000000">
            <w:pPr>
              <w:pStyle w:val="Compact"/>
              <w:jc w:val="right"/>
            </w:pPr>
            <w:r>
              <w:t>45–60 minutes</w:t>
            </w:r>
          </w:p>
        </w:tc>
      </w:tr>
    </w:tbl>
    <w:p w14:paraId="15BE2493" w14:textId="77777777" w:rsidR="008469AA" w:rsidRDefault="00000000">
      <w:pPr>
        <w:pStyle w:val="Heading2"/>
        <w:rPr>
          <w:rFonts w:hint="eastAsia"/>
        </w:rPr>
      </w:pPr>
      <w:r>
        <w:t>Materials</w:t>
      </w:r>
    </w:p>
    <w:p w14:paraId="3A8DDC71" w14:textId="77777777" w:rsidR="008469AA" w:rsidRDefault="00000000">
      <w:r>
        <w:t>Prepare map strips, real-distance cards, scale-direction arrows, blueprint rectangles, photo enlargement cards, corresponding-side labels, rulers, graph paper, and similarity factor tables.</w:t>
      </w:r>
    </w:p>
    <w:p w14:paraId="6F4EA800" w14:textId="77777777" w:rsidR="008469AA" w:rsidRDefault="00000000">
      <w:pPr>
        <w:pStyle w:val="Heading2"/>
        <w:rPr>
          <w:rFonts w:hint="eastAsia"/>
        </w:rPr>
      </w:pPr>
      <w:r>
        <w:t>Teacher launch guidance</w:t>
      </w:r>
    </w:p>
    <w:p w14:paraId="378FF6BF" w14:textId="77777777" w:rsidR="008469AA" w:rsidRDefault="00000000">
      <w:r>
        <w:lastRenderedPageBreak/>
        <w:t>Begin with 1 cm = 5 km and intentionally ask both map-to-real and real-to-map questions. Students should predict whether the answer should be larger or smaller before calculating. This prediction is a powerful direction check.</w:t>
      </w:r>
    </w:p>
    <w:p w14:paraId="28F9C2B2" w14:textId="77777777" w:rsidR="008469AA" w:rsidRDefault="00000000">
      <w:pPr>
        <w:pStyle w:val="BodyText"/>
      </w:pPr>
      <w:r>
        <w:t>For similarity, use figures that are larger but not similar. Students should compare all corresponding side pairs rather than relying on appearance or size alone.</w:t>
      </w:r>
    </w:p>
    <w:p w14:paraId="10AF012E" w14:textId="77777777" w:rsidR="008469AA" w:rsidRDefault="00000000">
      <w:pPr>
        <w:pStyle w:val="BodyText"/>
      </w:pPr>
      <w:bookmarkStart w:id="966" w:name="teacher-launch-guidance_Copy_12_1649"/>
      <w:r>
        <w:t>When introducing blueprints, keep the scale statement visible beside both dimensions. The same direction and factor must apply to length and width.</w:t>
      </w:r>
      <w:bookmarkEnd w:id="966"/>
    </w:p>
    <w:p w14:paraId="24CD0560"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4CAF3156" w14:textId="77777777">
        <w:trPr>
          <w:tblHeader/>
        </w:trPr>
        <w:tc>
          <w:tcPr>
            <w:tcW w:w="4996" w:type="dxa"/>
            <w:shd w:val="clear" w:color="auto" w:fill="E8EEF7"/>
          </w:tcPr>
          <w:p w14:paraId="6853E82C" w14:textId="77777777" w:rsidR="008469AA" w:rsidRDefault="00000000">
            <w:pPr>
              <w:pStyle w:val="Compact"/>
            </w:pPr>
            <w:r>
              <w:t>Purpose</w:t>
            </w:r>
          </w:p>
        </w:tc>
        <w:tc>
          <w:tcPr>
            <w:tcW w:w="4997" w:type="dxa"/>
            <w:shd w:val="clear" w:color="auto" w:fill="E8EEF7"/>
          </w:tcPr>
          <w:p w14:paraId="75FED7F1" w14:textId="77777777" w:rsidR="008469AA" w:rsidRDefault="00000000">
            <w:pPr>
              <w:pStyle w:val="Compact"/>
            </w:pPr>
            <w:r>
              <w:t>Prompt</w:t>
            </w:r>
          </w:p>
        </w:tc>
      </w:tr>
      <w:tr w:rsidR="008469AA" w14:paraId="46801B4C" w14:textId="77777777">
        <w:tc>
          <w:tcPr>
            <w:tcW w:w="4996" w:type="dxa"/>
          </w:tcPr>
          <w:p w14:paraId="78048296" w14:textId="77777777" w:rsidR="008469AA" w:rsidRDefault="00000000">
            <w:pPr>
              <w:pStyle w:val="Compact"/>
            </w:pPr>
            <w:r>
              <w:t>Read scale</w:t>
            </w:r>
          </w:p>
        </w:tc>
        <w:tc>
          <w:tcPr>
            <w:tcW w:w="4997" w:type="dxa"/>
          </w:tcPr>
          <w:p w14:paraId="6012A63B" w14:textId="77777777" w:rsidR="008469AA" w:rsidRDefault="00000000">
            <w:pPr>
              <w:pStyle w:val="Compact"/>
            </w:pPr>
            <w:r>
              <w:t>“What does one drawing unit represent?”</w:t>
            </w:r>
          </w:p>
        </w:tc>
      </w:tr>
      <w:tr w:rsidR="008469AA" w14:paraId="364B13CE" w14:textId="77777777">
        <w:tc>
          <w:tcPr>
            <w:tcW w:w="4996" w:type="dxa"/>
          </w:tcPr>
          <w:p w14:paraId="3BA401BC" w14:textId="77777777" w:rsidR="008469AA" w:rsidRDefault="00000000">
            <w:pPr>
              <w:pStyle w:val="Compact"/>
            </w:pPr>
            <w:r>
              <w:t>Track direction</w:t>
            </w:r>
          </w:p>
        </w:tc>
        <w:tc>
          <w:tcPr>
            <w:tcW w:w="4997" w:type="dxa"/>
          </w:tcPr>
          <w:p w14:paraId="1DE35BF2" w14:textId="77777777" w:rsidR="008469AA" w:rsidRDefault="00000000">
            <w:pPr>
              <w:pStyle w:val="Compact"/>
            </w:pPr>
            <w:r>
              <w:t>“Are you moving from drawing to real or real to drawing?”</w:t>
            </w:r>
          </w:p>
        </w:tc>
      </w:tr>
      <w:tr w:rsidR="008469AA" w14:paraId="456A8FD9" w14:textId="77777777">
        <w:tc>
          <w:tcPr>
            <w:tcW w:w="4996" w:type="dxa"/>
          </w:tcPr>
          <w:p w14:paraId="794384D9" w14:textId="77777777" w:rsidR="008469AA" w:rsidRDefault="00000000">
            <w:pPr>
              <w:pStyle w:val="Compact"/>
            </w:pPr>
            <w:r>
              <w:t>Predict magnitude</w:t>
            </w:r>
          </w:p>
        </w:tc>
        <w:tc>
          <w:tcPr>
            <w:tcW w:w="4997" w:type="dxa"/>
          </w:tcPr>
          <w:p w14:paraId="2E4C6FD2" w14:textId="77777777" w:rsidR="008469AA" w:rsidRDefault="00000000">
            <w:pPr>
              <w:pStyle w:val="Compact"/>
            </w:pPr>
            <w:r>
              <w:t>“Should the answer be larger or smaller?”</w:t>
            </w:r>
          </w:p>
        </w:tc>
      </w:tr>
      <w:tr w:rsidR="008469AA" w14:paraId="7FCE43A8" w14:textId="77777777">
        <w:tc>
          <w:tcPr>
            <w:tcW w:w="4996" w:type="dxa"/>
          </w:tcPr>
          <w:p w14:paraId="241D5964" w14:textId="77777777" w:rsidR="008469AA" w:rsidRDefault="00000000">
            <w:pPr>
              <w:pStyle w:val="Compact"/>
            </w:pPr>
            <w:r>
              <w:t>Identify correspondence</w:t>
            </w:r>
          </w:p>
        </w:tc>
        <w:tc>
          <w:tcPr>
            <w:tcW w:w="4997" w:type="dxa"/>
          </w:tcPr>
          <w:p w14:paraId="14FB17D7" w14:textId="77777777" w:rsidR="008469AA" w:rsidRDefault="00000000">
            <w:pPr>
              <w:pStyle w:val="Compact"/>
            </w:pPr>
            <w:r>
              <w:t>“Which sides occupy matching roles?”</w:t>
            </w:r>
          </w:p>
        </w:tc>
      </w:tr>
      <w:tr w:rsidR="008469AA" w14:paraId="248AAC7A" w14:textId="77777777">
        <w:tc>
          <w:tcPr>
            <w:tcW w:w="4996" w:type="dxa"/>
          </w:tcPr>
          <w:p w14:paraId="270678D9" w14:textId="77777777" w:rsidR="008469AA" w:rsidRDefault="00000000">
            <w:pPr>
              <w:pStyle w:val="Compact"/>
            </w:pPr>
            <w:r>
              <w:t>Check similarity</w:t>
            </w:r>
          </w:p>
        </w:tc>
        <w:tc>
          <w:tcPr>
            <w:tcW w:w="4997" w:type="dxa"/>
          </w:tcPr>
          <w:p w14:paraId="3E56D734" w14:textId="77777777" w:rsidR="008469AA" w:rsidRDefault="00000000">
            <w:pPr>
              <w:pStyle w:val="Compact"/>
            </w:pPr>
            <w:r>
              <w:t>“Does one factor work for every pair?”</w:t>
            </w:r>
          </w:p>
        </w:tc>
      </w:tr>
      <w:tr w:rsidR="008469AA" w14:paraId="6E318E24" w14:textId="77777777">
        <w:tc>
          <w:tcPr>
            <w:tcW w:w="4996" w:type="dxa"/>
          </w:tcPr>
          <w:p w14:paraId="77077BD7" w14:textId="77777777" w:rsidR="008469AA" w:rsidRDefault="00000000">
            <w:pPr>
              <w:pStyle w:val="Compact"/>
            </w:pPr>
            <w:r>
              <w:t>Check units</w:t>
            </w:r>
          </w:p>
        </w:tc>
        <w:tc>
          <w:tcPr>
            <w:tcW w:w="4997" w:type="dxa"/>
          </w:tcPr>
          <w:p w14:paraId="7526D7CB" w14:textId="77777777" w:rsidR="008469AA" w:rsidRDefault="00000000">
            <w:pPr>
              <w:pStyle w:val="Compact"/>
            </w:pPr>
            <w:r>
              <w:t>“What unit should the answer have?”</w:t>
            </w:r>
          </w:p>
        </w:tc>
      </w:tr>
      <w:tr w:rsidR="008469AA" w14:paraId="77C313A5" w14:textId="77777777">
        <w:tc>
          <w:tcPr>
            <w:tcW w:w="4996" w:type="dxa"/>
          </w:tcPr>
          <w:p w14:paraId="7E26DD9B" w14:textId="77777777" w:rsidR="008469AA" w:rsidRDefault="00000000">
            <w:pPr>
              <w:pStyle w:val="Compact"/>
            </w:pPr>
            <w:r>
              <w:t>Interpret factor</w:t>
            </w:r>
          </w:p>
        </w:tc>
        <w:tc>
          <w:tcPr>
            <w:tcW w:w="4997" w:type="dxa"/>
          </w:tcPr>
          <w:p w14:paraId="34107E1E" w14:textId="77777777" w:rsidR="008469AA" w:rsidRDefault="00000000">
            <w:pPr>
              <w:pStyle w:val="Compact"/>
            </w:pPr>
            <w:r>
              <w:t>“Is this an enlargement or reduction?”</w:t>
            </w:r>
          </w:p>
        </w:tc>
      </w:tr>
      <w:tr w:rsidR="008469AA" w14:paraId="66A91F48" w14:textId="77777777">
        <w:tc>
          <w:tcPr>
            <w:tcW w:w="4996" w:type="dxa"/>
          </w:tcPr>
          <w:p w14:paraId="11D59D7A" w14:textId="77777777" w:rsidR="008469AA" w:rsidRDefault="00000000">
            <w:pPr>
              <w:pStyle w:val="Compact"/>
            </w:pPr>
            <w:r>
              <w:t>Diagnose</w:t>
            </w:r>
          </w:p>
        </w:tc>
        <w:tc>
          <w:tcPr>
            <w:tcW w:w="4997" w:type="dxa"/>
          </w:tcPr>
          <w:p w14:paraId="4B070073" w14:textId="77777777" w:rsidR="008469AA" w:rsidRDefault="00000000">
            <w:pPr>
              <w:pStyle w:val="Compact"/>
            </w:pPr>
            <w:r>
              <w:t>“What did the student multiply or divide, and why?”</w:t>
            </w:r>
            <w:bookmarkStart w:id="967" w:name="teacher-prompts_Copy_13"/>
            <w:bookmarkEnd w:id="967"/>
          </w:p>
        </w:tc>
      </w:tr>
    </w:tbl>
    <w:p w14:paraId="0121EF64" w14:textId="77777777" w:rsidR="008469AA" w:rsidRDefault="00000000">
      <w:pPr>
        <w:pStyle w:val="Heading2"/>
        <w:rPr>
          <w:rFonts w:hint="eastAsia"/>
        </w:rPr>
      </w:pPr>
      <w:r>
        <w:t>Differentiation</w:t>
      </w:r>
    </w:p>
    <w:p w14:paraId="0DE987D4" w14:textId="77777777" w:rsidR="008469AA" w:rsidRDefault="00000000">
      <w:pPr>
        <w:pStyle w:val="Heading3"/>
        <w:rPr>
          <w:rFonts w:hint="eastAsia"/>
        </w:rPr>
      </w:pPr>
      <w:r>
        <w:t>Students needing concrete support</w:t>
      </w:r>
    </w:p>
    <w:p w14:paraId="530C81D8" w14:textId="77777777" w:rsidR="008469AA" w:rsidRDefault="00000000">
      <w:bookmarkStart w:id="968" w:name="students-needing-concrete-support_Copy_d"/>
      <w:r>
        <w:t xml:space="preserve">Use physical strips where one drawing centimetre is paired with the represented real distance. Have students count groups for real-to-drawing division. Use matching side cards before introducing similarity notation.</w:t>
      </w:r>
      <w:bookmarkEnd w:id="968"/>
    </w:p>
    <w:p w14:paraId="21DE18CB" w14:textId="77777777" w:rsidR="008469AA" w:rsidRDefault="00000000">
      <w:pPr>
        <w:pStyle w:val="Heading3"/>
        <w:rPr>
          <w:rFonts w:hint="eastAsia"/>
        </w:rPr>
      </w:pPr>
      <w:bookmarkStart w:id="969" w:name="students-needing-language-support_Copy_d"/>
      <w:r>
        <w:t>Students needing language support</w:t>
      </w:r>
    </w:p>
    <w:p w14:paraId="6069F365" w14:textId="77777777" w:rsidR="008469AA" w:rsidRDefault="00000000">
      <w:r>
        <w:t>Use the frames:</w:t>
      </w:r>
    </w:p>
    <w:p w14:paraId="5BAB46C0" w14:textId="77777777" w:rsidR="008469AA" w:rsidRDefault="00000000">
      <w:pPr>
        <w:pStyle w:val="Compact"/>
        <w:numPr>
          <w:ilvl w:val="0"/>
          <w:numId w:val="31"/>
        </w:numPr>
      </w:pPr>
      <w:r>
        <w:t>“The scale says 1 __________ represents __________.”</w:t>
      </w:r>
    </w:p>
    <w:p w14:paraId="54C62484" w14:textId="77777777" w:rsidR="008469AA" w:rsidRDefault="00000000">
      <w:pPr>
        <w:pStyle w:val="Compact"/>
        <w:numPr>
          <w:ilvl w:val="0"/>
          <w:numId w:val="31"/>
        </w:numPr>
      </w:pPr>
      <w:r>
        <w:t xml:space="preserve">“I am moving from __________ to __________, so I __________.”</w:t>
      </w:r>
    </w:p>
    <w:p w14:paraId="5073C3F4" w14:textId="77777777" w:rsidR="008469AA" w:rsidRDefault="00000000">
      <w:pPr>
        <w:pStyle w:val="Compact"/>
        <w:numPr>
          <w:ilvl w:val="0"/>
          <w:numId w:val="31"/>
        </w:numPr>
      </w:pPr>
      <w:r>
        <w:t>“The scale factor is __________.”</w:t>
      </w:r>
    </w:p>
    <w:p w14:paraId="043145FB" w14:textId="77777777" w:rsidR="008469AA" w:rsidRDefault="00000000">
      <w:pPr>
        <w:pStyle w:val="Compact"/>
        <w:numPr>
          <w:ilvl w:val="0"/>
          <w:numId w:val="31"/>
        </w:numPr>
      </w:pPr>
      <w:r>
        <w:t>“The corresponding sides are __________ and __________.”</w:t>
      </w:r>
    </w:p>
    <w:p w14:paraId="71565598" w14:textId="77777777" w:rsidR="008469AA" w:rsidRDefault="00000000">
      <w:pPr>
        <w:pStyle w:val="Compact"/>
        <w:numPr>
          <w:ilvl w:val="0"/>
          <w:numId w:val="31"/>
        </w:numPr>
      </w:pPr>
      <w:r>
        <w:lastRenderedPageBreak/>
        <w:t>“The figures are/are not similar because __________.”</w:t>
      </w:r>
      <w:bookmarkEnd w:id="969"/>
    </w:p>
    <w:p w14:paraId="181E96E4" w14:textId="77777777" w:rsidR="008469AA" w:rsidRDefault="00000000">
      <w:pPr>
        <w:pStyle w:val="Heading3"/>
        <w:rPr>
          <w:rFonts w:hint="eastAsia"/>
        </w:rPr>
      </w:pPr>
      <w:r>
        <w:t>Students ready to extend</w:t>
      </w:r>
    </w:p>
    <w:p w14:paraId="688F673E" w14:textId="77777777" w:rsidR="008469AA" w:rsidRDefault="00000000">
      <w:bookmarkStart w:id="970" w:name="students-ready-to-extend_Copy_13_1655"/>
      <w:r>
        <w:t>Use fractional scales, multi-step map conversions, non-unit scale statements, photo and model enlargements, and the distinction between length scale factor and area scale factor.</w:t>
      </w:r>
      <w:bookmarkEnd w:id="970"/>
    </w:p>
    <w:p w14:paraId="60789B20" w14:textId="77777777" w:rsidR="008469AA" w:rsidRDefault="00000000">
      <w:pPr>
        <w:pStyle w:val="Heading2"/>
        <w:rPr>
          <w:rFonts w:hint="eastAsia"/>
        </w:rPr>
      </w:pPr>
      <w:r>
        <w:t>Formative assessment</w:t>
      </w:r>
    </w:p>
    <w:p w14:paraId="0DE40028" w14:textId="77777777" w:rsidR="008469AA" w:rsidRDefault="00000000">
      <w:bookmarkStart w:id="971" w:name="teacher-guide_Copy_13_1657"/>
      <w:bookmarkStart w:id="972" w:name="formative-assessment_Copy_12_1658"/>
      <w:r>
        <w:t>Record whether students interpret the scale, predict the direction, choose multiplication or division, track units, match corresponding sides, use one factor consistently, and explain similarity. A correct numerical result with reversed units should be marked developing.</w:t>
      </w:r>
      <w:bookmarkEnd w:id="971"/>
      <w:bookmarkEnd w:id="972"/>
    </w:p>
    <w:p w14:paraId="7EE6B6B9" w14:textId="77777777" w:rsidR="008469AA" w:rsidRDefault="00000000">
      <w:pPr>
        <w:pStyle w:val="Heading2"/>
        <w:rPr>
          <w:rFonts w:hint="eastAsia"/>
        </w:rPr>
      </w:pPr>
      <w:r>
        <w:t>Revision Support: Expected Ideas and Teacher Moves</w:t>
      </w:r>
    </w:p>
    <w:p w14:paraId="73FCE03F" w14:textId="77777777" w:rsidR="008469AA" w:rsidRDefault="00000000">
      <w:r>
        <w:t>Use this compact guide with the new Cumulative Connection and Strategy Studio tasks. Accept equivalent representations when the relationship, units, and reasoning are correct.</w:t>
      </w:r>
    </w:p>
    <w:p w14:paraId="4733D9A1" w14:textId="77777777" w:rsidR="008469AA" w:rsidRDefault="00000000">
      <w:pPr>
        <w:pStyle w:val="Compact"/>
      </w:pPr>
      <w:r>
        <w:t xml:space="preserve">Cumulative Connection: Find the scale factor from 4 cm to 10 cm. Use a map scale of 1 cm : 5 km to interpret 7 cm. Explain why area changes by the square of a linear scale factor. Decide whether two figures with side ratios 2:3 but different angle measures are similar.</w:t>
      </w:r>
    </w:p>
    <w:p w14:paraId="2B30E25C" w14:textId="77777777" w:rsidR="008469AA" w:rsidRDefault="00000000">
      <w:pPr>
        <w:pStyle w:val="BodyText"/>
      </w:pPr>
      <w:r>
        <w:t>Strategy Studio guidance: Expected ideas: factor 3 multiplies length and perimeter by 3 but area by 9; 5.5 cm represents 44 km; the 3-by-5 and 6-by-10 rectangles have factor 2 and area factor 4; use unit squares or a grid for the area misconception.</w:t>
      </w:r>
    </w:p>
    <w:p w14:paraId="0D68BA58" w14:textId="77777777" w:rsidR="008469AA" w:rsidRDefault="00000000">
      <w:pPr>
        <w:pStyle w:val="Heading2"/>
        <w:rPr>
          <w:rFonts w:hint="eastAsia"/>
        </w:rPr>
      </w:pPr>
      <w:r>
        <w:t>Transfer Bridge Teacher Guidance</w:t>
      </w:r>
    </w:p>
    <w:p w14:paraId="05C16A0F"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680E7BBE" w14:textId="77777777" w:rsidR="008469AA" w:rsidRDefault="00000000">
      <w:pPr>
        <w:pStyle w:val="BodyText"/>
      </w:pPr>
      <w:r>
        <w:t xml:space="preserve">Expected guidance: Familiar: length and perimeter scale by 3; area scales by 9. Altered: 5.5 × 8 = 44 km. Non-routine: 3×5 and 6×10 have side factor 2 and area factor 4. Repair: doubling both dimensions creates four times as many unit squares.</w:t>
      </w:r>
    </w:p>
    <w:p w14:paraId="0EAE0E01"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465BF802" w14:textId="77777777" w:rsidR="008469AA" w:rsidRDefault="00000000">
      <w:pPr>
        <w:pStyle w:val="Heading3"/>
        <w:rPr>
          <w:rFonts w:hint="eastAsia"/>
        </w:rPr>
      </w:pPr>
      <w:r>
        <w:lastRenderedPageBreak/>
        <w:t>Discussion and evidence note</w:t>
      </w:r>
    </w:p>
    <w:p w14:paraId="51462EAE"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0C79ADC5" w14:textId="77777777" w:rsidR="008469AA" w:rsidRDefault="008469AA">
      <w:pPr>
        <w:sectPr w:rsidR="008469AA">
          <w:headerReference w:type="default" r:id="rId179"/>
          <w:footerReference w:type="default" r:id="rId180"/>
          <w:headerReference w:type="first" r:id="rId181"/>
          <w:footerReference w:type="first" r:id="rId182"/>
          <w:type w:val="continuous"/>
          <w:pgSz w:w="12240" w:h="15840"/>
          <w:pgMar w:top="864" w:right="864" w:bottom="864" w:left="864" w:header="576" w:footer="576" w:gutter="0"/>
          <w:cols w:space="720"/>
          <w:formProt w:val="0"/>
          <w:docGrid w:linePitch="360"/>
        </w:sectPr>
      </w:pPr>
    </w:p>
    <w:p w14:paraId="330C08E7" w14:textId="77777777" w:rsidR="008469AA" w:rsidRDefault="00000000">
      <w:pPr>
        <w:pStyle w:val="Heading1"/>
        <w:rPr>
          <w:rFonts w:hint="eastAsia"/>
        </w:rPr>
      </w:pPr>
      <w:r>
        <w:t>Answer Key</w:t>
      </w:r>
    </w:p>
    <w:p w14:paraId="6FBE5171" w14:textId="77777777" w:rsidR="008469AA" w:rsidRDefault="00000000">
      <w:pPr>
        <w:pStyle w:val="Heading2"/>
        <w:rPr>
          <w:rFonts w:hint="eastAsia"/>
        </w:rPr>
      </w:pPr>
      <w:r>
        <w:t>Ready-to-Learn Check</w:t>
      </w:r>
    </w:p>
    <w:p w14:paraId="73475FD9" w14:textId="77777777" w:rsidR="008469AA" w:rsidRDefault="00000000">
      <w:pPr>
        <w:pStyle w:val="Compact"/>
      </w:pPr>
      <w:r>
        <w:t xml:space="preserve">One centimetre on drawing represents 5 metres in real life.</w:t>
      </w:r>
    </w:p>
    <w:p w14:paraId="1434F528" w14:textId="77777777" w:rsidR="008469AA" w:rsidRDefault="00000000">
      <w:pPr>
        <w:pStyle w:val="Compact"/>
      </w:pPr>
      <w:r>
        <w:t>20 m.</w:t>
      </w:r>
    </w:p>
    <w:p w14:paraId="4EADB39B" w14:textId="77777777" w:rsidR="008469AA" w:rsidRDefault="00000000">
      <w:pPr>
        <w:pStyle w:val="Compact"/>
      </w:pPr>
      <w:r>
        <w:t>5 cm.</w:t>
      </w:r>
    </w:p>
    <w:p w14:paraId="78D0245C" w14:textId="77777777" w:rsidR="008469AA" w:rsidRDefault="00000000">
      <w:pPr>
        <w:pStyle w:val="Compact"/>
      </w:pPr>
      <w:r>
        <w:t>Doubles length.</w:t>
      </w:r>
    </w:p>
    <w:p w14:paraId="640FE291" w14:textId="77777777" w:rsidR="008469AA" w:rsidRDefault="00000000">
      <w:pPr>
        <w:pStyle w:val="Compact"/>
      </w:pPr>
      <w:r>
        <w:t>Halves length.</w:t>
      </w:r>
    </w:p>
    <w:p w14:paraId="5073CC56" w14:textId="77777777" w:rsidR="008469AA" w:rsidRDefault="00000000">
      <w:pPr>
        <w:pStyle w:val="Compact"/>
      </w:pPr>
      <w:r>
        <w:t>Matching-role sides.</w:t>
      </w:r>
    </w:p>
    <w:p w14:paraId="0572DC28" w14:textId="77777777" w:rsidR="008469AA" w:rsidRDefault="00000000">
      <w:pPr>
        <w:pStyle w:val="Compact"/>
      </w:pPr>
      <w:bookmarkStart w:id="973" w:name="ready-to-learn-check_Copy_29_1661"/>
      <w:r>
        <w:t>Yes, if all corresponding lengths share one factor.</w:t>
      </w:r>
      <w:bookmarkEnd w:id="973"/>
    </w:p>
    <w:p w14:paraId="2274A700" w14:textId="77777777" w:rsidR="008469AA" w:rsidRDefault="00000000">
      <w:pPr>
        <w:pStyle w:val="Heading2"/>
        <w:rPr>
          <w:rFonts w:hint="eastAsia"/>
        </w:rPr>
      </w:pPr>
      <w:bookmarkStart w:id="974" w:name="worksheet-a_Copy_14"/>
      <w:r>
        <w:t>Worksheet A</w:t>
      </w:r>
    </w:p>
    <w:p w14:paraId="703774E0" w14:textId="7E261FAC" w:rsidR="008469AA" w:rsidRDefault="00000000">
      <w:pPr>
        <w:pStyle w:val="Compact"/>
        <w:numPr>
          <w:ilvl w:val="3"/>
          <w:numId w:val="329"/>
        </w:numPr>
        <w:ind w:left="284" w:hanging="284"/>
      </w:pPr>
      <w:r>
        <w:rPr>
          <w:b/>
          <w:bCs/>
        </w:rPr>
        <w:t>20 km.</w:t>
      </w:r>
      <w:r>
        <w:t xml:space="preserve"> </w:t>
      </w:r>
      <w:r>
        <w:rPr>
          <w:i/>
          <w:iCs/>
        </w:rPr>
        <w:t xml:space="preserve">Likely wrong answer: 1.25 km (divides 5 by 4 instead of multiplying 4 by 5). Misconception: reversing the scale direction — treating map-to-real as division. Next move: “does one centimetre represent a bigger or smaller distance in real life? Should the answer be larger or smaller than 4?”</w:t>
      </w:r>
    </w:p>
    <w:p w14:paraId="1A8BB954" w14:textId="43055168" w:rsidR="008469AA" w:rsidRDefault="00000000">
      <w:pPr>
        <w:pStyle w:val="ListParagraph"/>
        <w:numPr>
          <w:ilvl w:val="3"/>
          <w:numId w:val="329"/>
        </w:numPr>
        <w:ind w:left="284" w:hanging="284"/>
      </w:pPr>
      <w:r>
        <w:rPr>
          <w:b/>
          <w:bCs/>
        </w:rPr>
        <w:t>5 cm.</w:t>
      </w:r>
      <w:r>
        <w:t xml:space="preserve"> </w:t>
      </w:r>
      <w:r>
        <w:rPr>
          <w:i/>
          <w:iCs/>
        </w:rPr>
        <w:t>Likely wrong answer: 125 cm (multiplies 25 by 5 instead of dividing). Misconception: reversing the scale direction — treating real-to-map as multiplication. Next move: “does the drawing length need to be larger or smaller than 25? Should you multiply or divide?”</w:t>
      </w:r>
    </w:p>
    <w:p w14:paraId="7D517A0B" w14:textId="04915983" w:rsidR="008469AA" w:rsidRDefault="00000000">
      <w:pPr>
        <w:pStyle w:val="ListParagraph"/>
        <w:numPr>
          <w:ilvl w:val="3"/>
          <w:numId w:val="329"/>
        </w:numPr>
        <w:ind w:left="284" w:hanging="284"/>
      </w:pPr>
      <w:r>
        <w:rPr>
          <w:b/>
          <w:bCs/>
        </w:rPr>
        <w:t>5 cm.</w:t>
      </w:r>
      <w:r>
        <w:t xml:space="preserve"> </w:t>
      </w:r>
      <w:r>
        <w:rPr>
          <w:i/>
          <w:iCs/>
        </w:rPr>
        <w:t xml:space="preserve">Likely wrong answer: 20 cm (multiplies 10 by 2 instead of dividing). Misconception: same reversed-direction error. Next move: “how many 2 m groups fit in 10 m?”</w:t>
      </w:r>
    </w:p>
    <w:p w14:paraId="39C3F07B" w14:textId="5A3A3DEB" w:rsidR="008469AA" w:rsidRDefault="00000000">
      <w:pPr>
        <w:pStyle w:val="ListParagraph"/>
        <w:numPr>
          <w:ilvl w:val="3"/>
          <w:numId w:val="329"/>
        </w:numPr>
        <w:ind w:left="284" w:hanging="284"/>
      </w:pPr>
      <w:r>
        <w:rPr>
          <w:b/>
          <w:bCs/>
        </w:rPr>
        <w:t>12 m.</w:t>
      </w:r>
      <w:r>
        <w:t xml:space="preserve"> </w:t>
      </w:r>
      <w:r>
        <w:rPr>
          <w:i/>
          <w:iCs/>
        </w:rPr>
        <w:t>Likely wrong answer: 3 m (divides 6 by 2 instead of multiplying). Misconception: same reversed-direction error, opposite case. Next move: “does drawing-to-real multiply or divide by the scale number?”</w:t>
      </w:r>
    </w:p>
    <w:p w14:paraId="2CED7B85" w14:textId="030F5A39" w:rsidR="008469AA" w:rsidRDefault="00000000">
      <w:pPr>
        <w:pStyle w:val="ListParagraph"/>
        <w:numPr>
          <w:ilvl w:val="3"/>
          <w:numId w:val="329"/>
        </w:numPr>
        <w:ind w:left="284" w:hanging="328"/>
      </w:pPr>
      <w:r>
        <w:rPr>
          <w:b/>
          <w:bCs/>
        </w:rPr>
        <w:t>Yes, factor 2.</w:t>
      </w:r>
      <w:r>
        <w:t xml:space="preserve"> </w:t>
      </w:r>
      <w:r>
        <w:rPr>
          <w:i/>
          <w:iCs/>
        </w:rPr>
        <w:t>Likely wrong answer: “no,” because the rectangles are different sizes, without checking whether one common factor connects both dimensions. Misconception: assuming different size automatically means not similar. Next move: “does the same factor turn 2 into 4 and 4 into 8?”</w:t>
      </w:r>
    </w:p>
    <w:p w14:paraId="2DA8792E" w14:textId="533428E1" w:rsidR="008469AA" w:rsidRDefault="00000000">
      <w:pPr>
        <w:pStyle w:val="ListParagraph"/>
        <w:numPr>
          <w:ilvl w:val="3"/>
          <w:numId w:val="329"/>
        </w:numPr>
        <w:ind w:left="284" w:hanging="328"/>
      </w:pPr>
      <w:r>
        <w:rPr>
          <w:b/>
          <w:bCs/>
        </w:rPr>
        <w:t>No; long-side factor 2, short-side factor 2.4.</w:t>
      </w:r>
      <w:r>
        <w:t xml:space="preserve"> </w:t>
      </w:r>
      <w:r>
        <w:rPr>
          <w:i/>
          <w:iCs/>
        </w:rPr>
        <w:t>Likely wrong answer: “yes,” checking only one side pair (for example, just the long sides) and assuming the other pair matches. Misconception: checking only one corresponding pair instead of all of them. Next move: “does the short-side factor match the long-side factor?”</w:t>
      </w:r>
    </w:p>
    <w:p w14:paraId="333DA7B6" w14:textId="09682983" w:rsidR="008469AA" w:rsidRDefault="00000000">
      <w:pPr>
        <w:pStyle w:val="ListParagraph"/>
        <w:numPr>
          <w:ilvl w:val="3"/>
          <w:numId w:val="329"/>
        </w:numPr>
        <w:ind w:left="284" w:hanging="328"/>
      </w:pPr>
      <w:r>
        <w:rPr>
          <w:b/>
          <w:bCs/>
        </w:rPr>
        <w:t>12 cm.</w:t>
      </w:r>
      <w:r>
        <w:t xml:space="preserve"> </w:t>
      </w:r>
      <w:r>
        <w:rPr>
          <w:i/>
          <w:iCs/>
        </w:rPr>
        <w:t xml:space="preserve">Likely wrong answer: 7 cm (adds 3 and 4 instead of multiplying). Misconception: confusing scaling with combining. </w:t>
        <w:lastRenderedPageBreak/>
        <w:t>Next move: “does a scale factor of 4 mean add 4, or multiply by 4?”</w:t>
      </w:r>
    </w:p>
    <w:p w14:paraId="5F57CE54" w14:textId="549DDFB1" w:rsidR="008469AA" w:rsidRDefault="00000000">
      <w:pPr>
        <w:pStyle w:val="ListParagraph"/>
        <w:numPr>
          <w:ilvl w:val="3"/>
          <w:numId w:val="329"/>
        </w:numPr>
        <w:ind w:left="284" w:hanging="284"/>
      </w:pPr>
      <w:r>
        <w:rPr>
          <w:b/>
          <w:bCs/>
        </w:rPr>
        <w:t>5 cm.</w:t>
      </w:r>
      <w:r>
        <w:t xml:space="preserve"> </w:t>
      </w:r>
      <w:r>
        <w:rPr>
          <w:i/>
          <w:iCs/>
        </w:rPr>
        <w:t>Likely wrong answer: 10.5 cm (adds 10 and 0.5 instead of multiplying). Misconception: same as #7. Next move: “does a scale factor of 0.5 mean subtract, or multiply by 0.5?”</w:t>
      </w:r>
    </w:p>
    <w:p w14:paraId="469344DB" w14:textId="3B9E9690" w:rsidR="008469AA" w:rsidRDefault="00000000">
      <w:pPr>
        <w:pStyle w:val="ListParagraph"/>
        <w:numPr>
          <w:ilvl w:val="3"/>
          <w:numId w:val="329"/>
        </w:numPr>
        <w:ind w:left="284" w:hanging="426"/>
      </w:pPr>
      <w:r>
        <w:rPr>
          <w:b/>
          <w:bCs/>
        </w:rPr>
        <w:t>Questions 1–2 end in km; Questions 3–4 end in cm or m as requested.</w:t>
      </w:r>
      <w:r>
        <w:t xml:space="preserve"> </w:t>
      </w:r>
      <w:r>
        <w:rPr>
          <w:i/>
          <w:iCs/>
        </w:rPr>
        <w:t>Common flaw: gives correct numbers but omits or mismatches the units. Next move: “what unit does each question ask for?”</w:t>
      </w:r>
    </w:p>
    <w:p w14:paraId="1AC56552" w14:textId="67AF757A" w:rsidR="008469AA" w:rsidRDefault="00000000">
      <w:pPr>
        <w:pStyle w:val="ListParagraph"/>
        <w:numPr>
          <w:ilvl w:val="3"/>
          <w:numId w:val="329"/>
        </w:numPr>
        <w:ind w:left="284" w:hanging="426"/>
      </w:pPr>
      <w:r>
        <w:rPr>
          <w:b/>
          <w:bCs/>
        </w:rPr>
        <w:t>Map-to-real expands from one drawing unit; real-to-map finds how many drawing units fit.</w:t>
      </w:r>
      <w:r>
        <w:t xml:space="preserve"> </w:t>
      </w:r>
      <w:r>
        <w:rPr>
          <w:i/>
          <w:iCs/>
        </w:rPr>
        <w:t>Common flaw: says the operations are “different” without explaining what each one actually represents. Next move: ask what question each operation answers.</w:t>
      </w:r>
      <w:bookmarkEnd w:id="974"/>
    </w:p>
    <w:p w14:paraId="21CCB383" w14:textId="77777777" w:rsidR="008469AA" w:rsidRDefault="00000000">
      <w:pPr>
        <w:pStyle w:val="Heading2"/>
        <w:rPr>
          <w:rFonts w:hint="eastAsia"/>
        </w:rPr>
      </w:pPr>
      <w:bookmarkStart w:id="975" w:name="worksheet-b_Copy_14"/>
      <w:r>
        <w:t>Worksheet B</w:t>
      </w:r>
    </w:p>
    <w:p w14:paraId="450F6F52" w14:textId="61DE4E41" w:rsidR="008469AA" w:rsidRDefault="00000000">
      <w:pPr>
        <w:pStyle w:val="ListParagraph"/>
        <w:numPr>
          <w:ilvl w:val="4"/>
          <w:numId w:val="329"/>
        </w:numPr>
        <w:ind w:left="284" w:hanging="426"/>
      </w:pPr>
      <w:r>
        <w:rPr>
          <w:b/>
          <w:bCs/>
        </w:rPr>
        <w:t>42 km.</w:t>
      </w:r>
      <w:r>
        <w:t xml:space="preserve"> </w:t>
      </w:r>
      <w:r>
        <w:rPr>
          <w:i/>
          <w:iCs/>
        </w:rPr>
        <w:t xml:space="preserve">Likely wrong answer: 0.86 km (divides 6 by 7 instead of multiplying). Misconception: reversing the scale direction. Next move: “does one centimetre represent a bigger or smaller distance in real life?”</w:t>
      </w:r>
    </w:p>
    <w:p w14:paraId="7C2E889C" w14:textId="1F1E2AC2" w:rsidR="008469AA" w:rsidRDefault="00000000">
      <w:pPr>
        <w:pStyle w:val="ListParagraph"/>
        <w:numPr>
          <w:ilvl w:val="4"/>
          <w:numId w:val="329"/>
        </w:numPr>
        <w:ind w:left="284" w:hanging="426"/>
      </w:pPr>
      <w:r>
        <w:rPr>
          <w:b/>
          <w:bCs/>
        </w:rPr>
        <w:t>8 cm.</w:t>
      </w:r>
      <w:r>
        <w:t xml:space="preserve"> </w:t>
      </w:r>
      <w:r>
        <w:rPr>
          <w:i/>
          <w:iCs/>
        </w:rPr>
        <w:t>Likely wrong answer: 648 cm (multiplies 72 by 9 instead of dividing). Misconception: reversing the scale direction. Next move: “how many 9 km groups fit in 72 km?”</w:t>
      </w:r>
    </w:p>
    <w:p w14:paraId="203BB120" w14:textId="03640356" w:rsidR="008469AA" w:rsidRDefault="00000000">
      <w:pPr>
        <w:pStyle w:val="ListParagraph"/>
        <w:numPr>
          <w:ilvl w:val="4"/>
          <w:numId w:val="329"/>
        </w:numPr>
        <w:tabs>
          <w:tab w:val="left" w:pos="3261"/>
        </w:tabs>
        <w:ind w:left="284" w:hanging="426"/>
      </w:pPr>
      <w:r>
        <w:rPr>
          <w:b/>
          <w:bCs/>
        </w:rPr>
        <w:t>45 km.</w:t>
      </w:r>
      <w:r>
        <w:t xml:space="preserve"> </w:t>
      </w:r>
      <w:r>
        <w:rPr>
          <w:i/>
          <w:iCs/>
        </w:rPr>
        <w:t xml:space="preserve">Likely wrong answer: 1.8 km (finds the wrong unit rate by dividing the wrong pair). Misconception: not finding km per cm before scaling. Next move: “what does 1 cm represent? Find that first, then multiply by 5.”</w:t>
      </w:r>
    </w:p>
    <w:p w14:paraId="2D06D40B" w14:textId="59165231" w:rsidR="008469AA" w:rsidRDefault="00000000">
      <w:pPr>
        <w:pStyle w:val="ListParagraph"/>
        <w:numPr>
          <w:ilvl w:val="4"/>
          <w:numId w:val="329"/>
        </w:numPr>
        <w:ind w:left="284" w:hanging="426"/>
      </w:pPr>
      <w:r>
        <w:rPr>
          <w:b/>
          <w:bCs/>
        </w:rPr>
        <w:t>9 cm.</w:t>
      </w:r>
      <w:r>
        <w:t xml:space="preserve"> </w:t>
      </w:r>
      <w:r>
        <w:rPr>
          <w:i/>
          <w:iCs/>
        </w:rPr>
        <w:t>Likely wrong answer: 4 cm (finds the wrong unit rate). Misconception: same as #3. Next move: “what does 1 cm represent here? Find that first, then divide.”</w:t>
      </w:r>
    </w:p>
    <w:p w14:paraId="7A018568" w14:textId="5055D60B" w:rsidR="008469AA" w:rsidRDefault="00000000">
      <w:pPr>
        <w:pStyle w:val="ListParagraph"/>
        <w:numPr>
          <w:ilvl w:val="4"/>
          <w:numId w:val="329"/>
        </w:numPr>
        <w:ind w:left="284" w:hanging="426"/>
      </w:pPr>
      <w:r>
        <w:rPr>
          <w:b/>
          <w:bCs/>
        </w:rPr>
        <w:t>7 cm.</w:t>
      </w:r>
      <w:r>
        <w:t xml:space="preserve"> </w:t>
      </w:r>
      <w:r>
        <w:rPr>
          <w:i/>
          <w:iCs/>
        </w:rPr>
        <w:t>Likely wrong answer: 112 cm (multiplies instead of dividing). Misconception: reversing the scale direction. Next move: “how many 4 m groups fit in 28 m?”</w:t>
      </w:r>
    </w:p>
    <w:p w14:paraId="2767D7B3" w14:textId="6F86C9B5" w:rsidR="008469AA" w:rsidRDefault="00000000">
      <w:pPr>
        <w:pStyle w:val="ListParagraph"/>
        <w:numPr>
          <w:ilvl w:val="4"/>
          <w:numId w:val="329"/>
        </w:numPr>
        <w:ind w:left="284" w:hanging="426"/>
      </w:pPr>
      <w:r>
        <w:rPr>
          <w:b/>
          <w:bCs/>
        </w:rPr>
        <w:t>42 m.</w:t>
      </w:r>
      <w:r>
        <w:t xml:space="preserve"> </w:t>
      </w:r>
      <w:r>
        <w:rPr>
          <w:i/>
          <w:iCs/>
        </w:rPr>
        <w:t>Likely wrong answer: 1.17 m (divides instead of multiplying). Misconception: reversing the scale direction. Next move: “does drawing-to-real multiply or divide by the scale number?”</w:t>
      </w:r>
    </w:p>
    <w:p w14:paraId="55CABDAD" w14:textId="4559D200" w:rsidR="008469AA" w:rsidRDefault="00000000">
      <w:pPr>
        <w:pStyle w:val="ListParagraph"/>
        <w:numPr>
          <w:ilvl w:val="4"/>
          <w:numId w:val="329"/>
        </w:numPr>
        <w:ind w:left="284" w:hanging="426"/>
      </w:pPr>
      <w:r>
        <w:rPr>
          <w:b/>
          <w:bCs/>
        </w:rPr>
        <w:t>5 cm by 3 cm.</w:t>
      </w:r>
      <w:r>
        <w:t xml:space="preserve"> </w:t>
      </w:r>
      <w:r>
        <w:rPr>
          <w:i/>
          <w:iCs/>
        </w:rPr>
        <w:t>Likely wrong answer: 80 cm by 48 cm (multiplies instead of dividing for a real-to-drawing conversion). Misconception: reversing the scale direction. Next move: “should the drawing be bigger or smaller than the real room?”</w:t>
      </w:r>
    </w:p>
    <w:p w14:paraId="5DDB72E8" w14:textId="0D79D6CD" w:rsidR="008469AA" w:rsidRDefault="00000000">
      <w:pPr>
        <w:pStyle w:val="ListParagraph"/>
        <w:numPr>
          <w:ilvl w:val="4"/>
          <w:numId w:val="329"/>
        </w:numPr>
        <w:ind w:left="284" w:hanging="426"/>
      </w:pPr>
      <w:r>
        <w:rPr>
          <w:b/>
          <w:bCs/>
        </w:rPr>
        <w:t>No; factors 2 and 2.5.</w:t>
      </w:r>
      <w:r>
        <w:t xml:space="preserve"> </w:t>
      </w:r>
      <w:r>
        <w:rPr>
          <w:i/>
          <w:iCs/>
        </w:rPr>
        <w:t>Likely wrong answer: “yes,” checking only one side pair. Misconception: checking only one corresponding pair instead of all of them. Next move: “does the second-side factor match the first?”</w:t>
      </w:r>
    </w:p>
    <w:p w14:paraId="46D41F0C" w14:textId="473EA23C" w:rsidR="008469AA" w:rsidRDefault="00000000">
      <w:pPr>
        <w:pStyle w:val="ListParagraph"/>
        <w:numPr>
          <w:ilvl w:val="4"/>
          <w:numId w:val="329"/>
        </w:numPr>
        <w:ind w:left="284" w:hanging="426"/>
      </w:pPr>
      <w:r>
        <w:rPr>
          <w:b/>
          <w:bCs/>
        </w:rPr>
        <w:t>300 cm or 3 m.</w:t>
      </w:r>
      <w:r>
        <w:t xml:space="preserve"> </w:t>
      </w:r>
      <w:r>
        <w:rPr>
          <w:i/>
          <w:iCs/>
        </w:rPr>
        <w:t xml:space="preserve">Likely wrong answer: 0.48 cm (divides instead of multiplying). Misconception: reversing the scale direction. Next move: “is the real object bigger or </w:t>
        <w:lastRenderedPageBreak/>
        <w:t>smaller than the model? Multiply or divide?”</w:t>
      </w:r>
    </w:p>
    <w:p w14:paraId="52B7F75C" w14:textId="7D4E751E" w:rsidR="008469AA" w:rsidRDefault="00000000">
      <w:pPr>
        <w:pStyle w:val="ListParagraph"/>
        <w:numPr>
          <w:ilvl w:val="4"/>
          <w:numId w:val="329"/>
        </w:numPr>
        <w:ind w:left="426"/>
      </w:pPr>
      <w:r>
        <w:rPr>
          <w:b/>
          <w:bCs/>
        </w:rPr>
        <w:t>Match corresponding sides and verify one common scale factor across all pairs.</w:t>
      </w:r>
      <w:r>
        <w:t xml:space="preserve"> </w:t>
      </w:r>
      <w:r>
        <w:rPr>
          <w:i/>
          <w:iCs/>
        </w:rPr>
        <w:t>Common flaw: says to “compare the shapes” without specifying the actual side-by-side numerical check. Next move: ask for the specific calculation that confirms similarity.</w:t>
      </w:r>
      <w:bookmarkEnd w:id="975"/>
    </w:p>
    <w:p w14:paraId="769962C1" w14:textId="77777777" w:rsidR="008469AA" w:rsidRDefault="00000000">
      <w:pPr>
        <w:pStyle w:val="Heading2"/>
        <w:rPr>
          <w:rFonts w:hint="eastAsia"/>
        </w:rPr>
      </w:pPr>
      <w:bookmarkStart w:id="976" w:name="worksheet-c_Copy_14"/>
      <w:r>
        <w:t>Worksheet C</w:t>
      </w:r>
    </w:p>
    <w:p w14:paraId="756E7A40" w14:textId="27962C89" w:rsidR="008469AA" w:rsidRDefault="00C0446B" w:rsidP="00C0446B">
      <w:pPr>
        <w:ind w:left="426" w:right="42" w:hanging="426"/>
      </w:pPr>
      <w:r>
        <w:t>1.</w:t>
      </w:r>
      <w:r>
        <w:rPr>
          <w:b/>
          <w:bCs/>
        </w:rPr>
        <w:t xml:space="preserve">     90 km.</w:t>
      </w:r>
      <w:r>
        <w:t xml:space="preserve"> </w:t>
      </w:r>
      <w:r>
        <w:rPr>
          <w:i/>
          <w:iCs/>
        </w:rPr>
        <w:t xml:space="preserve">Likely wrong answer: 0.625 km (divides instead of multiplying). Misconception: reversing the scale direction. Next move: “does one centimetre represent a bigger or smaller distance in real life?”</w:t>
      </w:r>
    </w:p>
    <w:p w14:paraId="2A54D7EC" w14:textId="09668528" w:rsidR="008469AA" w:rsidRDefault="00C0446B" w:rsidP="00C0446B">
      <w:pPr>
        <w:ind w:left="426" w:hanging="426"/>
      </w:pPr>
      <w:r>
        <w:t>2.</w:t>
      </w:r>
      <w:r>
        <w:rPr>
          <w:b/>
          <w:bCs/>
        </w:rPr>
        <w:t xml:space="preserve">     7 cm.</w:t>
      </w:r>
      <w:r>
        <w:t xml:space="preserve"> </w:t>
      </w:r>
      <w:r>
        <w:rPr>
          <w:i/>
          <w:iCs/>
        </w:rPr>
        <w:t>Likely wrong answer: 3,150 cm (multiplies instead of dividing). Misconception: reversing the scale direction. Next move: “how many 15 km groups fit in 105 km?”</w:t>
      </w:r>
    </w:p>
    <w:p w14:paraId="13EC3727" w14:textId="4259239A" w:rsidR="008469AA" w:rsidRDefault="00C0446B" w:rsidP="008E30CC">
      <w:pPr>
        <w:ind w:left="426" w:hanging="426"/>
      </w:pPr>
      <w:r>
        <w:t>3.</w:t>
      </w:r>
      <w:r>
        <w:rPr>
          <w:b/>
          <w:bCs/>
        </w:rPr>
        <w:t xml:space="preserve">     8 cm by 5 cm.</w:t>
      </w:r>
      <w:r>
        <w:t xml:space="preserve"> </w:t>
      </w:r>
      <w:r>
        <w:rPr>
          <w:i/>
          <w:iCs/>
        </w:rPr>
        <w:t>Likely wrong answer: 50 cm by 31.25 cm (multiplies instead of dividing for a real-to-drawing conversion). Misconception: reversing the scale direction. Next move: “should the blueprint be bigger or smaller than the real room?”</w:t>
      </w:r>
    </w:p>
    <w:p w14:paraId="680C9268" w14:textId="48EE6F44" w:rsidR="008469AA" w:rsidRDefault="008E30CC" w:rsidP="008E30CC">
      <w:pPr>
        <w:ind w:left="426" w:hanging="426"/>
      </w:pPr>
      <w:r>
        <w:t>4.</w:t>
      </w:r>
      <w:r>
        <w:rPr>
          <w:b/>
          <w:bCs/>
        </w:rPr>
        <w:t xml:space="preserve">     </w:t>
      </w:r>
      <w:r>
        <w:t xml:space="preserve">8 × 15 = 120 cm. </w:t>
      </w:r>
      <w:r>
        <w:rPr>
          <w:rStyle w:val="Strong"/>
        </w:rPr>
        <w:t>Answer: 120 cm or 1.2 m.</w:t>
      </w:r>
      <w:r>
        <w:t xml:space="preserve"> </w:t>
      </w:r>
      <w:r>
        <w:rPr>
          <w:rStyle w:val="Emphasis"/>
        </w:rPr>
        <w:t xml:space="preserve">Likely wrong answer: ≈0.53 cm (divides instead of multiplying). Misconception: reversing the scale direction. Next move: "is the real object bigger or smaller than the model?"</w:t>
      </w:r>
    </w:p>
    <w:p w14:paraId="4559854F" w14:textId="40169F57" w:rsidR="008469AA" w:rsidRDefault="008E30CC" w:rsidP="008E30CC">
      <w:pPr>
        <w:ind w:left="426" w:hanging="426"/>
      </w:pPr>
      <w:r>
        <w:rPr>
          <w:b/>
          <w:bCs/>
        </w:rPr>
        <w:t xml:space="preserve">5.     Yes, factor 2.5.</w:t>
      </w:r>
      <w:r>
        <w:t xml:space="preserve"> </w:t>
      </w:r>
      <w:r>
        <w:rPr>
          <w:i/>
          <w:iCs/>
        </w:rPr>
        <w:t>Likely wrong answer: checks only one side pair and assumes the other matches without verifying. Misconception: checking only one corresponding pair. Next move: “does the same factor work for both the 6-to-15 pair and the 10-to-25 pair?”</w:t>
      </w:r>
    </w:p>
    <w:p w14:paraId="165C0643" w14:textId="49048012" w:rsidR="008469AA" w:rsidRDefault="008E30CC" w:rsidP="008E30CC">
      <w:pPr>
        <w:ind w:left="426" w:hanging="426"/>
      </w:pPr>
      <w:r>
        <w:t>6.</w:t>
      </w:r>
      <w:r>
        <w:rPr>
          <w:b/>
          <w:bCs/>
        </w:rPr>
        <w:t xml:space="preserve">     9, 13.5, and 18.</w:t>
      </w:r>
      <w:r>
        <w:t xml:space="preserve"> </w:t>
      </w:r>
      <w:r>
        <w:rPr>
          <w:i/>
          <w:iCs/>
        </w:rPr>
        <w:t>Likely wrong answer: 7.5, 10.5, and 13.5 (adds 1.5 to each side instead of multiplying by 1.5). Misconception: confusing scaling with combining. Next move: “does a scale factor of 1.5 mean add 1.5, or multiply by 1.5?”</w:t>
      </w:r>
    </w:p>
    <w:p w14:paraId="6368F4A8" w14:textId="590ACFA8" w:rsidR="008469AA" w:rsidRDefault="008E30CC" w:rsidP="008E30CC">
      <w:pPr>
        <w:ind w:left="426" w:hanging="426"/>
      </w:pPr>
      <w:r>
        <w:t>7.</w:t>
      </w:r>
      <w:r>
        <w:rPr>
          <w:b/>
          <w:bCs/>
        </w:rPr>
        <w:t xml:space="preserve">     </w:t>
      </w:r>
      <w:r>
        <w:t xml:space="preserve">600 × 1.20 = 720; 720 × 0.85 = 612. </w:t>
      </w:r>
      <w:r>
        <w:rPr>
          <w:rStyle w:val="Emphasis"/>
        </w:rPr>
        <w:t xml:space="preserve">Likely wrong answer: 600 × 1.05 = 630 (adds the percentages, 20% − 15% = 5%, instead of applying them successively). Misconception: treating successive percent changes as additive rather than multiplicative. Next move: "does the 15% decrease act on 600, or on the already-increased amount?</w:t>
      </w:r>
      <w:r>
        <w:rPr>
          <w:i/>
          <w:iCs/>
        </w:rPr>
        <w:t>.”</w:t>
      </w:r>
    </w:p>
    <w:p w14:paraId="4C7EB356" w14:textId="4E2F9E41" w:rsidR="008469AA" w:rsidRDefault="008E30CC" w:rsidP="008E30CC">
      <w:pPr>
        <w:ind w:left="426" w:hanging="426"/>
      </w:pPr>
      <w:r>
        <w:t>8.</w:t>
      </w:r>
      <w:r>
        <w:rPr>
          <w:b/>
          <w:bCs/>
        </w:rPr>
        <w:t xml:space="preserve">    7 cm.</w:t>
      </w:r>
      <w:r>
        <w:t xml:space="preserve"> </w:t>
      </w:r>
      <w:r>
        <w:rPr>
          <w:i/>
          <w:iCs/>
        </w:rPr>
        <w:t>Likely wrong answer: 448 cm (multiplies instead of dividing). Misconception: reversing the scale direction. Next move: “how many 8 km groups fit in 56 km?”</w:t>
      </w:r>
    </w:p>
    <w:p w14:paraId="33B2D012" w14:textId="3171A44A" w:rsidR="008469AA" w:rsidRDefault="008E30CC" w:rsidP="008E30CC">
      <w:pPr>
        <w:ind w:left="426" w:hanging="426"/>
      </w:pPr>
      <w:r>
        <w:t>10.</w:t>
      </w:r>
      <w:r>
        <w:rPr>
          <w:b/>
          <w:bCs/>
        </w:rPr>
        <w:t xml:space="preserve">   Answers vary but must state direction and units.</w:t>
      </w:r>
      <w:r>
        <w:t xml:space="preserve"> </w:t>
      </w:r>
      <w:r>
        <w:rPr>
          <w:i/>
          <w:iCs/>
        </w:rPr>
        <w:t xml:space="preserve">Common flaw: solves a self-created problem correctly in one direction </w:t>
        <w:lastRenderedPageBreak/>
        <w:t>but doesn’t demonstrate the reverse direction. Next move: require both a map-to-real and a real-to-map calculation.</w:t>
      </w:r>
    </w:p>
    <w:p w14:paraId="6DE5169B" w14:textId="191CAE9C" w:rsidR="008469AA" w:rsidRDefault="008E30CC" w:rsidP="008E30CC">
      <w:pPr>
        <w:ind w:left="426" w:hanging="426"/>
      </w:pPr>
      <w:r>
        <w:rPr>
          <w:b/>
          <w:bCs/>
        </w:rPr>
        <w:t xml:space="preserve">11.   One pair could match by coincidence; similarity requires the same factor for every corresponding pair.</w:t>
      </w:r>
      <w:r>
        <w:t xml:space="preserve"> </w:t>
      </w:r>
      <w:r>
        <w:rPr>
          <w:i/>
          <w:iCs/>
        </w:rPr>
        <w:t xml:space="preserve">Common flaw: says “you need more than one side” without explaining why a single matching pair isn’t sufficient evidence. Next move: give an example where one pair matches but another doesn’t.</w:t>
      </w:r>
    </w:p>
    <w:p w14:paraId="08A130DF" w14:textId="1F889382" w:rsidR="008469AA" w:rsidRDefault="008E30CC" w:rsidP="008E30CC">
      <w:pPr>
        <w:ind w:left="426" w:hanging="426"/>
      </w:pPr>
      <w:r>
        <w:rPr>
          <w:b/>
          <w:bCs/>
        </w:rPr>
        <w:t xml:space="preserve">11.   180 km. The number of work hours per day (6) and the type of employer (mapping company) were not needed to find the real distance.</w:t>
      </w:r>
      <w:r>
        <w:t xml:space="preserve"> </w:t>
      </w:r>
      <w:r>
        <w:rPr>
          <w:i/>
          <w:iCs/>
        </w:rPr>
        <w:t>Likely wrong answer: works the 6 hours into the calculation somehow. Misconception: assuming every number in a word problem must be used. Next move: “what does the question actually ask for? Which numbers answer that?”</w:t>
      </w:r>
    </w:p>
    <w:p w14:paraId="2ADC9888" w14:textId="5171E5FD" w:rsidR="008469AA" w:rsidRDefault="008E30CC" w:rsidP="008E30CC">
      <w:pPr>
        <w:ind w:left="426" w:hanging="426"/>
      </w:pPr>
      <w:r>
        <w:rPr>
          <w:b/>
          <w:bCs/>
        </w:rPr>
        <w:t xml:space="preserve">12.   Answers vary; must describe two rectangles where 24 and 8 are corresponding side lengths and 3 is the scale factor connecting them, with each meaning stated.</w:t>
      </w:r>
      <w:r>
        <w:t xml:space="preserve"> </w:t>
      </w:r>
      <w:r>
        <w:rPr>
          <w:i/>
          <w:iCs/>
        </w:rPr>
        <w:t>Common flaw: gives a context but doesn’t identify which numbers are the corresponding sides and which is the factor. Next move: ask the student to finish three sentences — “24 is ___,” “8 is ___,” “3 is ___.”</w:t>
      </w:r>
      <w:bookmarkEnd w:id="976"/>
    </w:p>
    <w:p w14:paraId="6BD451C0" w14:textId="77777777" w:rsidR="008469AA" w:rsidRDefault="00000000">
      <w:pPr>
        <w:pStyle w:val="Heading2"/>
        <w:rPr>
          <w:rFonts w:hint="eastAsia"/>
        </w:rPr>
      </w:pPr>
      <w:r>
        <w:t>Extend, Tripwire, and Exit Ticket</w:t>
      </w:r>
    </w:p>
    <w:p w14:paraId="25AA8240" w14:textId="7C962C00" w:rsidR="008E30CC" w:rsidRDefault="008E30CC" w:rsidP="008E30CC">
      <w:pPr>
        <w:ind w:left="284" w:hanging="284"/>
      </w:pPr>
      <w:bookmarkStart w:id="977" w:name="answer-key_Copy_13_1666"/>
      <w:bookmarkStart w:id="978" w:name="extend-tripwire-and-exit-ticket_Copy_1_1"/>
      <w:r>
        <w:t xml:space="preserve">1.  8 ÷ 2.5 = 3.2 groups; 3.2 × 15 = 48 km. </w:t>
      </w:r>
    </w:p>
    <w:p w14:paraId="3C02301F" w14:textId="2822E7F9" w:rsidR="008E30CC" w:rsidRDefault="00000000" w:rsidP="008E30CC">
      <w:pPr>
        <w:ind w:left="284" w:hanging="284"/>
      </w:pPr>
      <w:r>
        <w:t xml:space="preserve">2.  42 ÷ 14 = 3; 3 × 3 = 9 cm. </w:t>
      </w:r>
    </w:p>
    <w:p w14:paraId="351499DD" w14:textId="77777777" w:rsidR="008E30CC" w:rsidRDefault="00000000">
      <w:r>
        <w:t xml:space="preserve">3. 10 cm by 15 cm. </w:t>
      </w:r>
    </w:p>
    <w:p w14:paraId="5409B513" w14:textId="77777777" w:rsidR="008E30CC" w:rsidRDefault="00000000">
      <w:r>
        <w:t xml:space="preserve">4. 3 cm, 4.2 cm, and 5.4 cm. </w:t>
      </w:r>
    </w:p>
    <w:p w14:paraId="5D8B49F7" w14:textId="77777777" w:rsidR="008E30CC" w:rsidRDefault="00000000" w:rsidP="008E30CC">
      <w:pPr>
        <w:ind w:left="284" w:hanging="284"/>
      </w:pPr>
      <w:r>
        <w:t xml:space="preserve">5. Answers vary but factors must differ. </w:t>
      </w:r>
    </w:p>
    <w:p w14:paraId="78B96CF7" w14:textId="0CB381E8" w:rsidR="008E30CC" w:rsidRDefault="00000000" w:rsidP="008E30CC">
      <w:pPr>
        <w:ind w:left="284" w:hanging="284"/>
      </w:pPr>
      <w:r>
        <w:t xml:space="preserve">6. Area is two-dimensional, so its scale factor is the square of the length factor. </w:t>
      </w:r>
    </w:p>
    <w:p w14:paraId="6C75DCF8" w14:textId="13748906" w:rsidR="008E30CC" w:rsidRDefault="00000000">
      <w:r>
        <w:rPr>
          <w:b/>
          <w:bCs/>
        </w:rPr>
        <w:t>Tripwire:</w:t>
      </w:r>
      <w:r>
        <w:t xml:space="preserve"> 9 cm. </w:t>
      </w:r>
    </w:p>
    <w:p w14:paraId="4B51235E" w14:textId="2F690F1F" w:rsidR="008469AA" w:rsidRDefault="00000000">
      <w:r>
        <w:rPr>
          <w:b/>
          <w:bCs/>
        </w:rPr>
        <w:t>Exit Ticket:</w:t>
      </w:r>
      <w:r>
        <w:t xml:space="preserve"> 24 km; 7 cm; yes, factor 2; 25 cm; read the scale, identify direction, predict larger or smaller, calculate, and check units.</w:t>
      </w:r>
      <w:bookmarkEnd w:id="977"/>
      <w:bookmarkEnd w:id="978"/>
    </w:p>
    <w:p w14:paraId="02C6A74B" w14:textId="77777777" w:rsidR="008469AA" w:rsidRDefault="00000000">
      <w:r>
        <w:br w:type="page"/>
      </w:r>
    </w:p>
    <w:p w14:paraId="1A0C8911" w14:textId="77777777" w:rsidR="008469AA" w:rsidRDefault="008469AA">
      <w:pPr>
        <w:sectPr w:rsidR="008469AA">
          <w:headerReference w:type="default" r:id="rId183"/>
          <w:footerReference w:type="default" r:id="rId184"/>
          <w:headerReference w:type="first" r:id="rId185"/>
          <w:footerReference w:type="first" r:id="rId186"/>
          <w:type w:val="continuous"/>
          <w:pgSz w:w="12240" w:h="15840"/>
          <w:pgMar w:top="864" w:right="864" w:bottom="864" w:left="864" w:header="576" w:footer="576" w:gutter="0"/>
          <w:cols w:num="2" w:space="360"/>
          <w:formProt w:val="0"/>
          <w:docGrid w:linePitch="360"/>
        </w:sectPr>
      </w:pPr>
    </w:p>
    <w:sectPr w:rsidR="008469AA">
      <w:headerReference w:type="default" r:id="rId175"/>
      <w:footerReference w:type="default" r:id="rId176"/>
      <w:headerReference w:type="first" r:id="rId177"/>
      <w:footerReference w:type="first" r:id="rId178"/>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6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6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5" Type="http://schemas.openxmlformats.org/officeDocument/2006/relationships/footnotes" Target="footnotes.xml"/><Relationship Id="rId181" Type="http://schemas.openxmlformats.org/officeDocument/2006/relationships/header" Target="header63.xml"/><Relationship Id="rId182" Type="http://schemas.openxmlformats.org/officeDocument/2006/relationships/footer" Target="footer63.xml"/><Relationship Id="rId6" Type="http://schemas.openxmlformats.org/officeDocument/2006/relationships/endnotes" Target="endnotes.xml"/><Relationship Id="rId207" Type="http://schemas.openxmlformats.org/officeDocument/2006/relationships/fontTable" Target="fontTable.xml"/><Relationship Id="rId183" Type="http://schemas.openxmlformats.org/officeDocument/2006/relationships/header" Target="header64.xml"/><Relationship Id="rId178" Type="http://schemas.openxmlformats.org/officeDocument/2006/relationships/footer" Target="footer61.xml"/><Relationship Id="rId208" Type="http://schemas.openxmlformats.org/officeDocument/2006/relationships/theme" Target="theme/theme1.xml"/><Relationship Id="rId184" Type="http://schemas.openxmlformats.org/officeDocument/2006/relationships/footer" Target="footer64.xml"/><Relationship Id="rId3" Type="http://schemas.openxmlformats.org/officeDocument/2006/relationships/settings" Target="settings.xml"/><Relationship Id="rId179" Type="http://schemas.openxmlformats.org/officeDocument/2006/relationships/header" Target="header62.xml"/><Relationship Id="rId185" Type="http://schemas.openxmlformats.org/officeDocument/2006/relationships/header" Target="header65.xml"/><Relationship Id="rId4" Type="http://schemas.openxmlformats.org/officeDocument/2006/relationships/webSettings" Target="webSettings.xml"/><Relationship Id="rId180" Type="http://schemas.openxmlformats.org/officeDocument/2006/relationships/footer" Target="footer62.xml"/><Relationship Id="rId175" Type="http://schemas.openxmlformats.org/officeDocument/2006/relationships/header" Target="header60.xml"/><Relationship Id="rId186" Type="http://schemas.openxmlformats.org/officeDocument/2006/relationships/footer" Target="footer65.xml"/><Relationship Id="rId176" Type="http://schemas.openxmlformats.org/officeDocument/2006/relationships/footer" Target="footer60.xml"/><Relationship Id="rId1" Type="http://schemas.openxmlformats.org/officeDocument/2006/relationships/numbering" Target="numbering.xml"/><Relationship Id="rId177" Type="http://schemas.openxmlformats.org/officeDocument/2006/relationships/header" Target="header6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15: Scale, Maps, Drawings, and Similar Figures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